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浑源县农村集体经济经营管理站</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pPr>
        <w:rPr>
          <w:rFonts w:ascii="黑体" w:hAnsi="黑体" w:eastAsia="黑体"/>
          <w:b/>
          <w:color w:val="000000" w:themeColor="text1"/>
          <w:kern w:val="0"/>
          <w:szCs w:val="21"/>
          <w14:textFill>
            <w14:solidFill>
              <w14:schemeClr w14:val="tx1"/>
            </w14:solidFill>
          </w14:textFill>
        </w:rPr>
      </w:pP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第一部分：浑源县农村集体经济经营管理站概况</w:t>
      </w:r>
    </w:p>
    <w:p>
      <w:pPr>
        <w:numPr>
          <w:ilvl w:val="0"/>
          <w:numId w:val="1"/>
        </w:num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部门职责</w:t>
      </w:r>
    </w:p>
    <w:p>
      <w:pPr>
        <w:numPr>
          <w:ilvl w:val="0"/>
          <w:numId w:val="0"/>
        </w:numPr>
        <w:ind w:firstLine="420" w:firstLineChars="200"/>
        <w:rPr>
          <w:rFonts w:hint="eastAsia" w:ascii="宋体" w:hAnsi="宋体" w:eastAsia="宋体"/>
          <w:color w:val="000000" w:themeColor="text1"/>
          <w:kern w:val="0"/>
          <w:szCs w:val="21"/>
          <w:lang w:eastAsia="zh-CN"/>
          <w14:textFill>
            <w14:solidFill>
              <w14:schemeClr w14:val="tx1"/>
            </w14:solidFill>
          </w14:textFill>
        </w:rPr>
      </w:pPr>
      <w:r>
        <w:rPr>
          <w:rFonts w:hint="eastAsia" w:ascii="宋体" w:hAnsi="宋体" w:eastAsia="宋体"/>
          <w:color w:val="000000" w:themeColor="text1"/>
          <w:kern w:val="0"/>
          <w:szCs w:val="21"/>
          <w:lang w:eastAsia="zh-CN"/>
          <w14:textFill>
            <w14:solidFill>
              <w14:schemeClr w14:val="tx1"/>
            </w14:solidFill>
          </w14:textFill>
        </w:rPr>
        <w:t>农村土地承包管理、农民负担监督管理、农村集体经济三资管理、新型农业经营主体指导。</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浑源县农村集体经济经营管理站</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收入为1828.24</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年度总收入为586.41</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211.77</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中：一般公共预算财政拨款本年度收入为1828.24</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年度收入为586.38</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211.78</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年度收入为0.02</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-100</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单位本年度总支出为1828.24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元，上年度总支出为586.39</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，增减211.78</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本支出本年度支出为126.92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年度支出为117.1</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8.39</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支出本年度支出为1701.32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年度支出为469.3</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262.52</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支出为12.26</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年度支出为12.71</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-3.55</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采购总价为4.64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物采购0.2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采购4.44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0万元。</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面车辆为0</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pPr>
        <w:ind w:firstLine="420" w:firstLineChars="200"/>
        <w:rPr>
          <w:rFonts w:hint="default" w:ascii="黑体" w:hAnsi="黑体" w:eastAsia="黑体" w:cs="黑体"/>
          <w:sz w:val="21"/>
          <w:szCs w:val="21"/>
          <w:lang w:val="en-US"/>
        </w:rPr>
      </w:pPr>
      <w:r>
        <w:rPr>
          <w:rFonts w:hint="eastAsia" w:ascii="黑体" w:hAnsi="黑体" w:eastAsia="黑体" w:cs="黑体"/>
          <w:sz w:val="21"/>
          <w:szCs w:val="21"/>
        </w:rPr>
        <w:t>我</w:t>
      </w:r>
      <w:r>
        <w:rPr>
          <w:rFonts w:hint="eastAsia" w:ascii="黑体" w:hAnsi="黑体" w:eastAsia="黑体" w:cs="黑体"/>
          <w:sz w:val="21"/>
          <w:szCs w:val="21"/>
          <w:lang w:eastAsia="zh-CN"/>
        </w:rPr>
        <w:t>单位</w:t>
      </w:r>
      <w:r>
        <w:rPr>
          <w:rFonts w:hint="eastAsia" w:ascii="黑体" w:hAnsi="黑体" w:eastAsia="黑体" w:cs="黑体"/>
          <w:sz w:val="21"/>
          <w:szCs w:val="21"/>
        </w:rPr>
        <w:t>组织对2021年度县级财政预算安排的专项资金类</w:t>
      </w:r>
      <w:r>
        <w:rPr>
          <w:rFonts w:hint="default" w:ascii="黑体" w:hAnsi="黑体" w:eastAsia="黑体" w:cs="黑体"/>
          <w:sz w:val="21"/>
          <w:szCs w:val="21"/>
          <w:lang w:val="en-US" w:eastAsia="zh-CN"/>
        </w:rPr>
        <w:t>6</w:t>
      </w:r>
      <w:r>
        <w:rPr>
          <w:rFonts w:hint="eastAsia" w:ascii="黑体" w:hAnsi="黑体" w:eastAsia="黑体" w:cs="黑体"/>
          <w:sz w:val="21"/>
          <w:szCs w:val="21"/>
        </w:rPr>
        <w:t>个项目支出全面开展</w:t>
      </w:r>
      <w:r>
        <w:rPr>
          <w:rFonts w:hint="eastAsia" w:ascii="黑体" w:hAnsi="黑体" w:eastAsia="黑体" w:cs="黑体"/>
          <w:b/>
          <w:bCs/>
          <w:sz w:val="21"/>
          <w:szCs w:val="21"/>
        </w:rPr>
        <w:t>绩效自评</w:t>
      </w:r>
      <w:r>
        <w:rPr>
          <w:rFonts w:hint="eastAsia" w:ascii="黑体" w:hAnsi="黑体" w:eastAsia="黑体" w:cs="黑体"/>
          <w:sz w:val="21"/>
          <w:szCs w:val="21"/>
        </w:rPr>
        <w:t>，涉及预算资金</w:t>
      </w:r>
      <w:r>
        <w:rPr>
          <w:rFonts w:hint="default" w:ascii="黑体" w:hAnsi="黑体" w:eastAsia="黑体" w:cs="黑体"/>
          <w:sz w:val="21"/>
          <w:szCs w:val="21"/>
          <w:lang w:val="en-US" w:eastAsia="zh-CN"/>
        </w:rPr>
        <w:t>880.64</w:t>
      </w:r>
      <w:r>
        <w:rPr>
          <w:rFonts w:hint="eastAsia" w:ascii="黑体" w:hAnsi="黑体" w:eastAsia="黑体" w:cs="黑体"/>
          <w:sz w:val="21"/>
          <w:szCs w:val="21"/>
        </w:rPr>
        <w:t>万元，占一般公共预算项目支出总额的</w:t>
      </w:r>
      <w:r>
        <w:rPr>
          <w:rFonts w:hint="default" w:ascii="黑体" w:hAnsi="黑体" w:eastAsia="黑体" w:cs="黑体"/>
          <w:sz w:val="21"/>
          <w:szCs w:val="21"/>
          <w:lang w:val="en-US" w:eastAsia="zh-CN"/>
        </w:rPr>
        <w:t>48.2</w:t>
      </w:r>
      <w:r>
        <w:rPr>
          <w:rFonts w:hint="eastAsia" w:ascii="黑体" w:hAnsi="黑体" w:eastAsia="黑体" w:cs="黑体"/>
          <w:sz w:val="21"/>
          <w:szCs w:val="21"/>
        </w:rPr>
        <w:t>%</w:t>
      </w:r>
      <w:r>
        <w:rPr>
          <w:rFonts w:hint="default" w:ascii="黑体" w:hAnsi="黑体" w:eastAsia="黑体" w:cs="黑体"/>
          <w:sz w:val="21"/>
          <w:szCs w:val="21"/>
          <w:lang w:val="en-US"/>
        </w:rPr>
        <w:t>.</w:t>
      </w:r>
    </w:p>
    <w:p>
      <w:pPr>
        <w:ind w:firstLine="420" w:firstLineChars="200"/>
        <w:rPr>
          <w:rFonts w:hint="eastAsia" w:ascii="黑体" w:hAnsi="黑体" w:eastAsia="黑体" w:cs="黑体"/>
          <w:sz w:val="21"/>
          <w:szCs w:val="21"/>
          <w:lang w:eastAsia="zh-CN"/>
        </w:rPr>
      </w:pPr>
      <w:r>
        <w:rPr>
          <w:rFonts w:hint="eastAsia" w:ascii="黑体" w:hAnsi="黑体" w:eastAsia="黑体" w:cs="黑体"/>
          <w:sz w:val="21"/>
          <w:szCs w:val="21"/>
        </w:rPr>
        <w:t>2021年中央农业生产发展资金（农业生产托管）项目：根据年初设定的绩效目标，项目自评得分为</w:t>
      </w:r>
      <w:r>
        <w:rPr>
          <w:rFonts w:hint="default" w:ascii="黑体" w:hAnsi="黑体" w:eastAsia="黑体" w:cs="黑体"/>
          <w:sz w:val="21"/>
          <w:szCs w:val="21"/>
          <w:lang w:val="en-US"/>
        </w:rPr>
        <w:t>62.04</w:t>
      </w:r>
      <w:r>
        <w:rPr>
          <w:rFonts w:hint="eastAsia" w:ascii="黑体" w:hAnsi="黑体" w:eastAsia="黑体" w:cs="黑体"/>
          <w:sz w:val="21"/>
          <w:szCs w:val="21"/>
        </w:rPr>
        <w:t>分。财政安排预算资金819万元，项目实际支付执行率0%，项目得分0分，原因：该项目正在实施过程中。。项目绩效目标完成情况：一是财政安排预算资金819万元，项目实际支付执行率0%，项目得分0分，原因：该项目正在实施过程中。二是产出指标中，数量指标得分14.79分，质量指标得分2.25分，时效指标得分7.5分，成本指标得分15分，产出基本符合项目年初设定绩效目标，未发生偏离，</w:t>
      </w:r>
      <w:r>
        <w:rPr>
          <w:rFonts w:hint="eastAsia" w:ascii="黑体" w:hAnsi="黑体" w:eastAsia="黑体" w:cs="黑体"/>
          <w:sz w:val="21"/>
          <w:szCs w:val="21"/>
          <w:lang w:eastAsia="zh-CN"/>
        </w:rPr>
        <w:t>三是效益指标中，社会效益得分7.5分，生态效益得分7.5分，通过开展项目，推动小农户向农业机械化规模化发展，减少秸秆焚烧造成的大气污染。四是满意度指标，受益农户满意度为90%，得分7.5分。</w:t>
      </w:r>
    </w:p>
    <w:p>
      <w:pPr>
        <w:ind w:firstLine="420" w:firstLineChars="200"/>
        <w:rPr>
          <w:rFonts w:hint="eastAsia" w:ascii="黑体" w:hAnsi="黑体" w:eastAsia="黑体" w:cs="黑体"/>
          <w:sz w:val="21"/>
          <w:szCs w:val="21"/>
          <w:lang w:val="en-US" w:eastAsia="zh-CN"/>
        </w:rPr>
      </w:pPr>
      <w:r>
        <w:rPr>
          <w:rFonts w:hint="eastAsia" w:ascii="黑体" w:hAnsi="黑体" w:eastAsia="黑体" w:cs="黑体"/>
          <w:sz w:val="21"/>
          <w:szCs w:val="21"/>
          <w:lang w:eastAsia="zh-CN"/>
        </w:rPr>
        <w:t>2021年中央农业生产发展资金（家庭农场）项目：财政安排预算资金24万元，支付执行率66.66%，项目得分</w:t>
      </w:r>
      <w:r>
        <w:rPr>
          <w:rFonts w:hint="eastAsia" w:ascii="黑体" w:hAnsi="黑体" w:eastAsia="黑体" w:cs="黑体"/>
          <w:sz w:val="21"/>
          <w:szCs w:val="21"/>
          <w:lang w:val="en-US" w:eastAsia="zh-CN"/>
        </w:rPr>
        <w:t>81.67分。一是项目实施和预算执行情况及分析，财政安排预算资金24万元，支付执行率66.66%，项目得分6.67分。二是产出指标中，数量指标得分10分，质量指标得分10分，时效指标得分10分，成本指标得分15分，产出基本符合项目年初设定绩效目标，未发生偏离。三是效益指标中，社会效益得分15分，通过开展项目，提高了家庭农场的服务规模经营水平。四是满意度指标，家庭农场满意度为90%，得分15分。</w:t>
      </w:r>
    </w:p>
    <w:p>
      <w:pPr>
        <w:ind w:firstLine="420" w:firstLineChars="200"/>
        <w:rPr>
          <w:rFonts w:hint="eastAsia" w:ascii="黑体" w:hAnsi="黑体" w:eastAsia="黑体" w:cs="黑体"/>
          <w:sz w:val="21"/>
          <w:szCs w:val="21"/>
          <w:lang w:val="en-US" w:eastAsia="zh-CN"/>
        </w:rPr>
      </w:pPr>
      <w:r>
        <w:rPr>
          <w:rFonts w:hint="default" w:ascii="黑体" w:hAnsi="黑体" w:eastAsia="黑体" w:cs="黑体"/>
          <w:sz w:val="21"/>
          <w:szCs w:val="21"/>
          <w:lang w:val="en-US" w:eastAsia="zh-CN"/>
        </w:rPr>
        <w:t>2020年省级农业生产发展资金（农民合作社项目）</w:t>
      </w:r>
      <w:r>
        <w:rPr>
          <w:rFonts w:hint="eastAsia" w:ascii="黑体" w:hAnsi="黑体" w:eastAsia="黑体" w:cs="黑体"/>
          <w:sz w:val="21"/>
          <w:szCs w:val="21"/>
          <w:lang w:val="en-US" w:eastAsia="zh-CN"/>
        </w:rPr>
        <w:t>：财政安排预算资金12万元，项目实际执行过程中，全部支付完毕，项目达到了预期，支付执行率100%，一是项目实施和预算执行情况及分析，财政安排预算资金12万元，项目实际执行过程中，全部支付完毕，项目达到了预期，支付执行率100%，项目得分98.72分。二是产出指标中，数量指标得分12.9分，质量指标得分12.85分，时效指标得分12.85分，成本指标得分12.85分，产出基本符合项目年初设定绩效目标，未发生偏离。三是效益指标中，社会效益得分25.7分，通过开展项目，发挥示范引领作用，提升农民合作社质量。四是满意度指标，受益群众满意度为90%，得分11.57分。</w:t>
      </w:r>
    </w:p>
    <w:p>
      <w:pPr>
        <w:ind w:firstLine="420" w:firstLineChars="200"/>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在项目执行过程中做到年初有计划、年中有措施、年末有总结，确保个项目顺利、规范、有序地完成各项绩效目标，取得更大、更多的社会效益。绩效评价工作相关规定和制度仍需要在具体的实施过程中进一步巩固完善。更进一步立足我单位工作实际，改进和加强绩效评价工作，更好地改进工作作风，更进一步提升工作效能。</w:t>
      </w:r>
    </w:p>
    <w:p>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bookmarkStart w:id="0" w:name="_GoBack"/>
      <w:bookmarkEnd w:id="0"/>
      <w:r>
        <w:rPr>
          <w:rFonts w:hint="eastAsia"/>
          <w:color w:val="000000" w:themeColor="text1"/>
          <w14:textFill>
            <w14:solidFill>
              <w14:schemeClr w14:val="tx1"/>
            </w14:solidFill>
          </w14:textFill>
        </w:rPr>
        <w:t xml:space="preserve"> 浑源县农村集体经济经营管理站</w:t>
      </w:r>
    </w:p>
    <w:p>
      <w:pPr>
        <w:ind w:firstLine="5670" w:firstLineChars="2700"/>
        <w:rPr>
          <w:color w:val="000000" w:themeColor="text1"/>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color w:val="000000" w:themeColor="text1"/>
          <w14:textFill>
            <w14:solidFill>
              <w14:schemeClr w14:val="tx1"/>
            </w14:solidFill>
          </w14:textFill>
        </w:rPr>
        <w:t xml:space="preserve"> 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B9DA98"/>
    <w:multiLevelType w:val="singleLevel"/>
    <w:tmpl w:val="83B9DA9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YTdmOGJjMDdhYzQwYmY2ZTdiZmQ1MjAyOTc2YTkifQ=="/>
  </w:docVars>
  <w:rsids>
    <w:rsidRoot w:val="00000000"/>
    <w:rsid w:val="030E5844"/>
    <w:rsid w:val="1D4A7ED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3341</Words>
  <Characters>3626</Characters>
  <Lines>0</Lines>
  <Paragraphs>0</Paragraphs>
  <TotalTime>40</TotalTime>
  <ScaleCrop>false</ScaleCrop>
  <LinksUpToDate>false</LinksUpToDate>
  <CharactersWithSpaces>3764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Administrator.USER-20150717LR</dc:creator>
  <cp:lastModifiedBy>Administrator</cp:lastModifiedBy>
  <dcterms:modified xsi:type="dcterms:W3CDTF">2022-07-26T01:57:43Z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11555B2944AC4FA193242CF3B75F6F08</vt:lpwstr>
  </property>
</Properties>
</file>